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43FC" w14:textId="4B4C9D7F" w:rsidR="00561EAC" w:rsidRDefault="00E37E9D">
      <w:pPr>
        <w:pStyle w:val="Heading1"/>
      </w:pPr>
      <w:r>
        <w:t>Summary of CQC Inspection Findings</w:t>
      </w:r>
      <w:r w:rsidR="00BB0AC8">
        <w:t>: “Requires Improvement” and “Inadequate”</w:t>
      </w:r>
      <w:r w:rsidR="007A5EB0">
        <w:t xml:space="preserve"> for September 205 inspection reports</w:t>
      </w:r>
    </w:p>
    <w:p w14:paraId="246CEB8C" w14:textId="77777777" w:rsidR="00561EAC" w:rsidRPr="00895EC0" w:rsidRDefault="00E37E9D">
      <w:pPr>
        <w:pStyle w:val="Heading2"/>
        <w:rPr>
          <w:u w:val="single"/>
        </w:rPr>
      </w:pPr>
      <w:r w:rsidRPr="00895EC0">
        <w:rPr>
          <w:u w:val="single"/>
        </w:rPr>
        <w:t>SAFE</w:t>
      </w:r>
    </w:p>
    <w:p w14:paraId="01951AE7" w14:textId="77777777" w:rsidR="00561EAC" w:rsidRDefault="00E37E9D">
      <w:pPr>
        <w:pStyle w:val="Heading3"/>
      </w:pPr>
      <w:r>
        <w:t>Learning Culture</w:t>
      </w:r>
    </w:p>
    <w:p w14:paraId="5035B681" w14:textId="77777777" w:rsidR="00561EAC" w:rsidRDefault="00E37E9D">
      <w:r>
        <w:t>Poor documentation and sharing of significant events; complaints not properly logged or analyzed.</w:t>
      </w:r>
    </w:p>
    <w:p w14:paraId="37A7619C" w14:textId="77777777" w:rsidR="00561EAC" w:rsidRDefault="00E37E9D">
      <w:pPr>
        <w:pStyle w:val="Heading3"/>
      </w:pPr>
      <w:r>
        <w:t>Systems &amp; Transitions</w:t>
      </w:r>
    </w:p>
    <w:p w14:paraId="2B586E72" w14:textId="77777777" w:rsidR="00561EAC" w:rsidRDefault="00E37E9D">
      <w:r>
        <w:t>Large backlogs in document processing and test results; inadequate follow-up systems for referrals and hospital discharges.</w:t>
      </w:r>
    </w:p>
    <w:p w14:paraId="7A91DDE8" w14:textId="77777777" w:rsidR="00561EAC" w:rsidRDefault="00E37E9D">
      <w:pPr>
        <w:pStyle w:val="Heading3"/>
      </w:pPr>
      <w:r>
        <w:t>Safeguarding</w:t>
      </w:r>
    </w:p>
    <w:p w14:paraId="48FB0CF5" w14:textId="77777777" w:rsidR="00561EAC" w:rsidRDefault="00E37E9D">
      <w:r>
        <w:t>No safeguarding register; DNACPR decisions not coded; vulnerable patients not flagged.</w:t>
      </w:r>
    </w:p>
    <w:p w14:paraId="622D009F" w14:textId="77777777" w:rsidR="00561EAC" w:rsidRDefault="00E37E9D">
      <w:pPr>
        <w:pStyle w:val="Heading3"/>
      </w:pPr>
      <w:r>
        <w:t>Risk Management</w:t>
      </w:r>
    </w:p>
    <w:p w14:paraId="737DC9FF" w14:textId="77777777" w:rsidR="00561EAC" w:rsidRDefault="00E37E9D">
      <w:r>
        <w:t>Missed sepsis red flags; expired consumables; lack of emergency medicine access and training.</w:t>
      </w:r>
    </w:p>
    <w:p w14:paraId="3BBB2D9A" w14:textId="77777777" w:rsidR="00561EAC" w:rsidRDefault="00E37E9D">
      <w:pPr>
        <w:pStyle w:val="Heading3"/>
      </w:pPr>
      <w:r>
        <w:t>Environment</w:t>
      </w:r>
    </w:p>
    <w:p w14:paraId="16D1516D" w14:textId="77777777" w:rsidR="00561EAC" w:rsidRDefault="00E37E9D">
      <w:r>
        <w:t>Incomplete risk assessments; fire and legionella safety issues; poor building maintenance.</w:t>
      </w:r>
    </w:p>
    <w:p w14:paraId="772D8C53" w14:textId="77777777" w:rsidR="00561EAC" w:rsidRDefault="00E37E9D">
      <w:pPr>
        <w:pStyle w:val="Heading3"/>
      </w:pPr>
      <w:r>
        <w:t>Staffing</w:t>
      </w:r>
    </w:p>
    <w:p w14:paraId="296D422B" w14:textId="77777777" w:rsidR="00561EAC" w:rsidRDefault="00E37E9D">
      <w:r>
        <w:t>Incomplete recruitment checks; lack of supervision and training oversight; unsafe scope of practice for new roles.</w:t>
      </w:r>
    </w:p>
    <w:p w14:paraId="5F902264" w14:textId="77777777" w:rsidR="00561EAC" w:rsidRDefault="00E37E9D">
      <w:pPr>
        <w:pStyle w:val="Heading3"/>
      </w:pPr>
      <w:r>
        <w:t>Infection Control</w:t>
      </w:r>
    </w:p>
    <w:p w14:paraId="37844E10" w14:textId="77777777" w:rsidR="00561EAC" w:rsidRDefault="00E37E9D">
      <w:r>
        <w:t>Outdated policies; poor hygiene practices; missing cleaning schedules and audits.</w:t>
      </w:r>
    </w:p>
    <w:p w14:paraId="69B39FB1" w14:textId="77777777" w:rsidR="00561EAC" w:rsidRDefault="00E37E9D">
      <w:pPr>
        <w:pStyle w:val="Heading3"/>
      </w:pPr>
      <w:r>
        <w:t>Medicines Optimisation</w:t>
      </w:r>
    </w:p>
    <w:p w14:paraId="2B022803" w14:textId="77777777" w:rsidR="00561EAC" w:rsidRDefault="00E37E9D">
      <w:r>
        <w:t>Outdated policies; poor patient communication; unsafe storage and prescribing practices; lack of reviews and monitoring.</w:t>
      </w:r>
    </w:p>
    <w:p w14:paraId="49FE5105" w14:textId="77777777" w:rsidR="00895EC0" w:rsidRDefault="00895EC0">
      <w:pPr>
        <w:pStyle w:val="Heading2"/>
        <w:rPr>
          <w:u w:val="single"/>
        </w:rPr>
      </w:pPr>
    </w:p>
    <w:p w14:paraId="0CC5C559" w14:textId="1B37E2A3" w:rsidR="00561EAC" w:rsidRPr="00895EC0" w:rsidRDefault="00E37E9D">
      <w:pPr>
        <w:pStyle w:val="Heading2"/>
        <w:rPr>
          <w:u w:val="single"/>
        </w:rPr>
      </w:pPr>
      <w:r w:rsidRPr="00895EC0">
        <w:rPr>
          <w:u w:val="single"/>
        </w:rPr>
        <w:t>EFFECTIVE</w:t>
      </w:r>
    </w:p>
    <w:p w14:paraId="1A309B09" w14:textId="77777777" w:rsidR="00561EAC" w:rsidRDefault="00E37E9D">
      <w:pPr>
        <w:pStyle w:val="Heading3"/>
      </w:pPr>
      <w:r>
        <w:t>Assessing Needs</w:t>
      </w:r>
    </w:p>
    <w:p w14:paraId="55B8687B" w14:textId="77777777" w:rsidR="00561EAC" w:rsidRDefault="00E37E9D">
      <w:r>
        <w:t>Missed diagnoses and inadequate assessments, especially for care home residents.</w:t>
      </w:r>
    </w:p>
    <w:p w14:paraId="1E8D2A13" w14:textId="77777777" w:rsidR="00561EAC" w:rsidRDefault="00E37E9D">
      <w:pPr>
        <w:pStyle w:val="Heading3"/>
      </w:pPr>
      <w:r>
        <w:t>Evidence-Based Care</w:t>
      </w:r>
    </w:p>
    <w:p w14:paraId="2893EA41" w14:textId="77777777" w:rsidR="00561EAC" w:rsidRDefault="00E37E9D">
      <w:r>
        <w:t>Patients overdue for monitoring; gaps in chronic condition management.</w:t>
      </w:r>
    </w:p>
    <w:p w14:paraId="4D8E80CD" w14:textId="77777777" w:rsidR="00561EAC" w:rsidRDefault="00E37E9D">
      <w:pPr>
        <w:pStyle w:val="Heading3"/>
      </w:pPr>
      <w:r>
        <w:lastRenderedPageBreak/>
        <w:t>Teamwork</w:t>
      </w:r>
    </w:p>
    <w:p w14:paraId="6EF0135C" w14:textId="77777777" w:rsidR="00561EAC" w:rsidRDefault="00E37E9D">
      <w:r>
        <w:t>Poor collaboration between admin and reception teams.</w:t>
      </w:r>
    </w:p>
    <w:p w14:paraId="0B2396ED" w14:textId="77777777" w:rsidR="00561EAC" w:rsidRDefault="00E37E9D">
      <w:pPr>
        <w:pStyle w:val="Heading3"/>
      </w:pPr>
      <w:r>
        <w:t>Health Promotion</w:t>
      </w:r>
    </w:p>
    <w:p w14:paraId="6F61C827" w14:textId="77777777" w:rsidR="00561EAC" w:rsidRDefault="00E37E9D">
      <w:r>
        <w:t>Patients unaware of diagnoses; missed opportunities for preventive care.</w:t>
      </w:r>
    </w:p>
    <w:p w14:paraId="15487A01" w14:textId="77777777" w:rsidR="00561EAC" w:rsidRDefault="00E37E9D">
      <w:pPr>
        <w:pStyle w:val="Heading3"/>
      </w:pPr>
      <w:r>
        <w:t>Outcomes Monitoring</w:t>
      </w:r>
    </w:p>
    <w:p w14:paraId="187D3954" w14:textId="77777777" w:rsidR="00561EAC" w:rsidRDefault="00E37E9D">
      <w:r>
        <w:t>Consent issues; low screening and immunisation rates; lack of clinical audits.</w:t>
      </w:r>
    </w:p>
    <w:p w14:paraId="170D1180" w14:textId="77777777" w:rsidR="00561EAC" w:rsidRDefault="00E37E9D">
      <w:pPr>
        <w:pStyle w:val="Heading3"/>
      </w:pPr>
      <w:r>
        <w:t>Consent</w:t>
      </w:r>
    </w:p>
    <w:p w14:paraId="6B652800" w14:textId="77777777" w:rsidR="00561EAC" w:rsidRDefault="00E37E9D">
      <w:r>
        <w:t>DNACPR decisions lacked documentation and patient involvement.</w:t>
      </w:r>
    </w:p>
    <w:p w14:paraId="73511AD9" w14:textId="77777777" w:rsidR="00895EC0" w:rsidRDefault="00895EC0">
      <w:pPr>
        <w:pStyle w:val="Heading2"/>
      </w:pPr>
    </w:p>
    <w:p w14:paraId="22BC734D" w14:textId="2B1F857F" w:rsidR="00561EAC" w:rsidRPr="00895EC0" w:rsidRDefault="00E37E9D">
      <w:pPr>
        <w:pStyle w:val="Heading2"/>
        <w:rPr>
          <w:u w:val="single"/>
        </w:rPr>
      </w:pPr>
      <w:r w:rsidRPr="00895EC0">
        <w:rPr>
          <w:u w:val="single"/>
        </w:rPr>
        <w:t>CARING</w:t>
      </w:r>
    </w:p>
    <w:p w14:paraId="32A008A5" w14:textId="77777777" w:rsidR="00561EAC" w:rsidRDefault="00E37E9D">
      <w:pPr>
        <w:pStyle w:val="Heading3"/>
      </w:pPr>
      <w:r>
        <w:t>Kindness &amp; Dignity</w:t>
      </w:r>
    </w:p>
    <w:p w14:paraId="40787A35" w14:textId="77777777" w:rsidR="00561EAC" w:rsidRDefault="00E37E9D">
      <w:r>
        <w:t>Reports of rude and obstructive staff; consistent negative feedback.</w:t>
      </w:r>
    </w:p>
    <w:p w14:paraId="68F51C0B" w14:textId="77777777" w:rsidR="00561EAC" w:rsidRDefault="00E37E9D">
      <w:pPr>
        <w:pStyle w:val="Heading3"/>
      </w:pPr>
      <w:r>
        <w:t>Individualised Care</w:t>
      </w:r>
    </w:p>
    <w:p w14:paraId="1E41B534" w14:textId="77777777" w:rsidR="00561EAC" w:rsidRDefault="00E37E9D">
      <w:r>
        <w:t>No information on interpretation services.</w:t>
      </w:r>
    </w:p>
    <w:p w14:paraId="59D1523F" w14:textId="77777777" w:rsidR="00561EAC" w:rsidRDefault="00E37E9D">
      <w:pPr>
        <w:pStyle w:val="Heading3"/>
      </w:pPr>
      <w:r>
        <w:t>Independence &amp; Control</w:t>
      </w:r>
    </w:p>
    <w:p w14:paraId="4E4D2A3B" w14:textId="77777777" w:rsidR="00561EAC" w:rsidRDefault="00E37E9D">
      <w:r>
        <w:t>No specific issues documented.</w:t>
      </w:r>
    </w:p>
    <w:p w14:paraId="0159F021" w14:textId="77777777" w:rsidR="00561EAC" w:rsidRDefault="00E37E9D">
      <w:pPr>
        <w:pStyle w:val="Heading3"/>
      </w:pPr>
      <w:r>
        <w:t>Immediate Needs</w:t>
      </w:r>
    </w:p>
    <w:p w14:paraId="725DDB88" w14:textId="77777777" w:rsidR="00561EAC" w:rsidRDefault="00E37E9D">
      <w:r>
        <w:t>Dismissed symptoms led to hospital admissions; no guidance for staff when patients refuse emergency support.</w:t>
      </w:r>
    </w:p>
    <w:p w14:paraId="15BBDD6E" w14:textId="77777777" w:rsidR="00561EAC" w:rsidRDefault="00E37E9D">
      <w:pPr>
        <w:pStyle w:val="Heading3"/>
      </w:pPr>
      <w:r>
        <w:t>Workforce Wellbeing</w:t>
      </w:r>
    </w:p>
    <w:p w14:paraId="632A8F10" w14:textId="77777777" w:rsidR="00561EAC" w:rsidRDefault="00E37E9D">
      <w:r>
        <w:t>Open-door policy not reflected in staff experiences.</w:t>
      </w:r>
    </w:p>
    <w:p w14:paraId="092CF45F" w14:textId="77777777" w:rsidR="00895EC0" w:rsidRDefault="00895EC0">
      <w:pPr>
        <w:pStyle w:val="Heading2"/>
      </w:pPr>
    </w:p>
    <w:p w14:paraId="72BF4B4D" w14:textId="097FDC24" w:rsidR="00561EAC" w:rsidRPr="00895EC0" w:rsidRDefault="00E37E9D">
      <w:pPr>
        <w:pStyle w:val="Heading2"/>
        <w:rPr>
          <w:u w:val="single"/>
        </w:rPr>
      </w:pPr>
      <w:r w:rsidRPr="00895EC0">
        <w:rPr>
          <w:u w:val="single"/>
        </w:rPr>
        <w:t>RESPONSIVE</w:t>
      </w:r>
    </w:p>
    <w:p w14:paraId="2FB8B7CB" w14:textId="77777777" w:rsidR="00561EAC" w:rsidRDefault="00E37E9D">
      <w:pPr>
        <w:pStyle w:val="Heading3"/>
      </w:pPr>
      <w:r>
        <w:t>Person-Centred Care</w:t>
      </w:r>
    </w:p>
    <w:p w14:paraId="5C6FB319" w14:textId="77777777" w:rsidR="00561EAC" w:rsidRDefault="00E37E9D">
      <w:r>
        <w:t>Inflexible appointment systems not tailored to patient needs.</w:t>
      </w:r>
    </w:p>
    <w:p w14:paraId="4436A371" w14:textId="77777777" w:rsidR="00561EAC" w:rsidRDefault="00E37E9D">
      <w:pPr>
        <w:pStyle w:val="Heading3"/>
      </w:pPr>
      <w:r>
        <w:t>Care Integration</w:t>
      </w:r>
    </w:p>
    <w:p w14:paraId="7F290C53" w14:textId="77777777" w:rsidR="00561EAC" w:rsidRDefault="00E37E9D">
      <w:r>
        <w:t>No specific issues documented.</w:t>
      </w:r>
    </w:p>
    <w:p w14:paraId="64CACA08" w14:textId="77777777" w:rsidR="00561EAC" w:rsidRDefault="00E37E9D">
      <w:pPr>
        <w:pStyle w:val="Heading3"/>
      </w:pPr>
      <w:r>
        <w:t>Information Provision</w:t>
      </w:r>
    </w:p>
    <w:p w14:paraId="52B574BD" w14:textId="77777777" w:rsidR="00561EAC" w:rsidRDefault="00E37E9D">
      <w:r>
        <w:t>Admin errors; poor engagement with PPG; missing data protection leads.</w:t>
      </w:r>
    </w:p>
    <w:p w14:paraId="164C5CB7" w14:textId="77777777" w:rsidR="00561EAC" w:rsidRDefault="00E37E9D">
      <w:pPr>
        <w:pStyle w:val="Heading3"/>
      </w:pPr>
      <w:r>
        <w:t>Listening &amp; Involvement</w:t>
      </w:r>
    </w:p>
    <w:p w14:paraId="0A8D9B18" w14:textId="77777777" w:rsidR="00561EAC" w:rsidRDefault="00E37E9D">
      <w:r>
        <w:t>Staff unaware of complaint outcomes; outdated complaints policy.</w:t>
      </w:r>
    </w:p>
    <w:p w14:paraId="7583AD8D" w14:textId="77777777" w:rsidR="00561EAC" w:rsidRDefault="00E37E9D">
      <w:pPr>
        <w:pStyle w:val="Heading3"/>
      </w:pPr>
      <w:r>
        <w:lastRenderedPageBreak/>
        <w:t>Access Equity</w:t>
      </w:r>
    </w:p>
    <w:p w14:paraId="57A5DF26" w14:textId="77777777" w:rsidR="00561EAC" w:rsidRDefault="00E37E9D">
      <w:r>
        <w:t>Difficulties in contacting the practice; limited urgent care access during training hours.</w:t>
      </w:r>
    </w:p>
    <w:p w14:paraId="116EA86C" w14:textId="77777777" w:rsidR="00561EAC" w:rsidRDefault="00E37E9D">
      <w:pPr>
        <w:pStyle w:val="Heading3"/>
      </w:pPr>
      <w:r>
        <w:t>Experience Equity &amp; Planning</w:t>
      </w:r>
    </w:p>
    <w:p w14:paraId="5D3FF520" w14:textId="77777777" w:rsidR="00561EAC" w:rsidRDefault="00E37E9D">
      <w:r>
        <w:t>No specific issues documented.</w:t>
      </w:r>
    </w:p>
    <w:p w14:paraId="67129DFB" w14:textId="77777777" w:rsidR="00895EC0" w:rsidRDefault="00895EC0">
      <w:pPr>
        <w:pStyle w:val="Heading2"/>
      </w:pPr>
    </w:p>
    <w:p w14:paraId="79ABA7CF" w14:textId="1CA7A932" w:rsidR="00561EAC" w:rsidRPr="00895EC0" w:rsidRDefault="00E37E9D">
      <w:pPr>
        <w:pStyle w:val="Heading2"/>
        <w:rPr>
          <w:u w:val="single"/>
        </w:rPr>
      </w:pPr>
      <w:r w:rsidRPr="00895EC0">
        <w:rPr>
          <w:u w:val="single"/>
        </w:rPr>
        <w:t>WELL-LED</w:t>
      </w:r>
    </w:p>
    <w:p w14:paraId="4951B293" w14:textId="77777777" w:rsidR="00561EAC" w:rsidRDefault="00E37E9D">
      <w:pPr>
        <w:pStyle w:val="Heading3"/>
      </w:pPr>
      <w:r>
        <w:t>Vision &amp; Culture</w:t>
      </w:r>
    </w:p>
    <w:p w14:paraId="5E3C8D56" w14:textId="77777777" w:rsidR="00561EAC" w:rsidRDefault="00E37E9D">
      <w:r>
        <w:t>Outdated business plan; unclear shared direction; rushed policy updates.</w:t>
      </w:r>
    </w:p>
    <w:p w14:paraId="54071793" w14:textId="77777777" w:rsidR="00561EAC" w:rsidRDefault="00E37E9D">
      <w:pPr>
        <w:pStyle w:val="Heading3"/>
      </w:pPr>
      <w:r>
        <w:t>Leadership</w:t>
      </w:r>
    </w:p>
    <w:p w14:paraId="2F203B7E" w14:textId="77777777" w:rsidR="00561EAC" w:rsidRDefault="00E37E9D">
      <w:r>
        <w:t>Staff felt unsupported and afraid to raise concerns.</w:t>
      </w:r>
    </w:p>
    <w:p w14:paraId="0297297E" w14:textId="77777777" w:rsidR="00561EAC" w:rsidRDefault="00E37E9D">
      <w:pPr>
        <w:pStyle w:val="Heading3"/>
      </w:pPr>
      <w:r>
        <w:t>Freedom to Speak Up</w:t>
      </w:r>
    </w:p>
    <w:p w14:paraId="7C1F7CA5" w14:textId="77777777" w:rsidR="00561EAC" w:rsidRDefault="00E37E9D">
      <w:r>
        <w:t>Confusion over designated guardian.</w:t>
      </w:r>
    </w:p>
    <w:p w14:paraId="5EFDB6C9" w14:textId="77777777" w:rsidR="00561EAC" w:rsidRDefault="00E37E9D">
      <w:pPr>
        <w:pStyle w:val="Heading3"/>
      </w:pPr>
      <w:r>
        <w:t>Equality &amp; Inclusion</w:t>
      </w:r>
    </w:p>
    <w:p w14:paraId="465A1CB4" w14:textId="77777777" w:rsidR="00561EAC" w:rsidRDefault="00E37E9D">
      <w:r>
        <w:t>Lack of support during patient aggression incidents.</w:t>
      </w:r>
    </w:p>
    <w:p w14:paraId="0A0BFD83" w14:textId="77777777" w:rsidR="00561EAC" w:rsidRDefault="00E37E9D">
      <w:pPr>
        <w:pStyle w:val="Heading3"/>
      </w:pPr>
      <w:r>
        <w:t>Governance</w:t>
      </w:r>
    </w:p>
    <w:p w14:paraId="09092F15" w14:textId="77777777" w:rsidR="00561EAC" w:rsidRDefault="00E37E9D">
      <w:r>
        <w:t>Outdated structure chart; poor oversight of audits, training, and supervision.</w:t>
      </w:r>
    </w:p>
    <w:p w14:paraId="405FFDB7" w14:textId="77777777" w:rsidR="00561EAC" w:rsidRDefault="00E37E9D">
      <w:pPr>
        <w:pStyle w:val="Heading3"/>
      </w:pPr>
      <w:r>
        <w:t>Partnerships</w:t>
      </w:r>
    </w:p>
    <w:p w14:paraId="3D951B17" w14:textId="77777777" w:rsidR="00561EAC" w:rsidRDefault="00E37E9D">
      <w:r>
        <w:t>No active PPG; poor community engagement.</w:t>
      </w:r>
    </w:p>
    <w:p w14:paraId="1C3D1162" w14:textId="77777777" w:rsidR="00561EAC" w:rsidRDefault="00E37E9D">
      <w:pPr>
        <w:pStyle w:val="Heading3"/>
      </w:pPr>
      <w:r>
        <w:t>Improvement &amp; Innovation</w:t>
      </w:r>
    </w:p>
    <w:p w14:paraId="6DD08FC6" w14:textId="7CBAF8CF" w:rsidR="00561EAC" w:rsidRDefault="00E37E9D">
      <w:r>
        <w:t xml:space="preserve">Limited innovation; incomplete audits; policies moved to </w:t>
      </w:r>
      <w:r w:rsidR="00266613">
        <w:t>new provider</w:t>
      </w:r>
      <w:r>
        <w:t xml:space="preserve"> but not shared across PCN.</w:t>
      </w:r>
    </w:p>
    <w:p w14:paraId="7D60D065" w14:textId="77777777" w:rsidR="00BB0AC8" w:rsidRDefault="00BB0AC8"/>
    <w:p w14:paraId="3A23E2AA" w14:textId="3ACE261E" w:rsidR="00BB0AC8" w:rsidRDefault="00BB0AC8" w:rsidP="00BB0AC8">
      <w:pPr>
        <w:pStyle w:val="Heading1"/>
      </w:pPr>
      <w:r w:rsidRPr="00BB0AC8">
        <w:t>Summary of CQC Inspection Findings: “</w:t>
      </w:r>
      <w:r>
        <w:t>Outstanding”</w:t>
      </w:r>
      <w:r w:rsidR="007A5EB0" w:rsidRPr="007A5EB0">
        <w:t xml:space="preserve"> for September 205 inspection reports</w:t>
      </w:r>
    </w:p>
    <w:p w14:paraId="73D854AB" w14:textId="77777777" w:rsidR="003933BF" w:rsidRDefault="003933BF" w:rsidP="003933BF"/>
    <w:p w14:paraId="1F160BD0" w14:textId="7AA1B5DC" w:rsidR="003933BF" w:rsidRDefault="00020984" w:rsidP="00020984">
      <w:pPr>
        <w:pStyle w:val="Heading2"/>
      </w:pPr>
      <w:r w:rsidRPr="00020984">
        <w:rPr>
          <w:u w:val="single"/>
        </w:rPr>
        <w:t>EFFECTIVE</w:t>
      </w:r>
    </w:p>
    <w:p w14:paraId="2BCFF7AA" w14:textId="79618F0B" w:rsidR="003933BF" w:rsidRDefault="003933BF" w:rsidP="003933BF">
      <w:r>
        <w:t>Staff demonstrated strong clinical knowledge and adhered to evidence-based practices.</w:t>
      </w:r>
    </w:p>
    <w:p w14:paraId="645D0B13" w14:textId="482B277A" w:rsidR="003933BF" w:rsidRDefault="003933BF" w:rsidP="003933BF">
      <w:r>
        <w:t>Treatment plans were consistently reviewed and updated to reflect patient progress.</w:t>
      </w:r>
    </w:p>
    <w:p w14:paraId="607EBB55" w14:textId="3AB7125C" w:rsidR="003933BF" w:rsidRDefault="003933BF" w:rsidP="003933BF">
      <w:r>
        <w:t>The service maintained accurate and comprehensive patient records, ensuring continuity of care.</w:t>
      </w:r>
    </w:p>
    <w:p w14:paraId="78E58723" w14:textId="49A906EC" w:rsidR="003933BF" w:rsidRDefault="003933BF" w:rsidP="003933BF">
      <w:r>
        <w:t>Audit results showed a 95% compliance rate with medication management protocols.</w:t>
      </w:r>
    </w:p>
    <w:p w14:paraId="187E5310" w14:textId="26781A8A" w:rsidR="003933BF" w:rsidRDefault="00020984" w:rsidP="00020984">
      <w:pPr>
        <w:pStyle w:val="Heading2"/>
      </w:pPr>
      <w:r w:rsidRPr="00020984">
        <w:rPr>
          <w:u w:val="single"/>
        </w:rPr>
        <w:t>CARIN</w:t>
      </w:r>
      <w:r>
        <w:rPr>
          <w:u w:val="single"/>
        </w:rPr>
        <w:t>G</w:t>
      </w:r>
    </w:p>
    <w:p w14:paraId="41453E57" w14:textId="45A4D163" w:rsidR="003933BF" w:rsidRDefault="003933BF" w:rsidP="003933BF">
      <w:r>
        <w:t>Patients reported feeling respected and valued by staff during interviews.</w:t>
      </w:r>
    </w:p>
    <w:p w14:paraId="18756BEB" w14:textId="31C14087" w:rsidR="003933BF" w:rsidRDefault="003933BF" w:rsidP="003933BF">
      <w:r>
        <w:t>Staff were observed engaging with patients in a compassionate and empathetic manner.</w:t>
      </w:r>
    </w:p>
    <w:p w14:paraId="6BB9E7D1" w14:textId="669A8C4F" w:rsidR="003933BF" w:rsidRDefault="003933BF" w:rsidP="003933BF">
      <w:r>
        <w:t>Feedback surveys indicated a 92% satisfaction rate with the emotional support provided.</w:t>
      </w:r>
    </w:p>
    <w:p w14:paraId="55FF27C6" w14:textId="604E36DE" w:rsidR="003933BF" w:rsidRDefault="003933BF" w:rsidP="003933BF">
      <w:r>
        <w:t>Staff took time to explain procedures clearly, reducing patient anxiety.</w:t>
      </w:r>
    </w:p>
    <w:p w14:paraId="38A5B1AB" w14:textId="58641566" w:rsidR="003933BF" w:rsidRDefault="00020984" w:rsidP="00020984">
      <w:pPr>
        <w:pStyle w:val="Heading2"/>
        <w:rPr>
          <w:u w:val="single"/>
        </w:rPr>
      </w:pPr>
      <w:r w:rsidRPr="00020984">
        <w:rPr>
          <w:u w:val="single"/>
        </w:rPr>
        <w:t>RESPONSIVE</w:t>
      </w:r>
    </w:p>
    <w:p w14:paraId="4F38B34B" w14:textId="77777777" w:rsidR="00020984" w:rsidRPr="00020984" w:rsidRDefault="00020984" w:rsidP="00020984"/>
    <w:p w14:paraId="479DC5B0" w14:textId="578F2C08" w:rsidR="003933BF" w:rsidRDefault="003933BF" w:rsidP="003933BF">
      <w:r>
        <w:t>The service adapted quickly to patient needs, offering flexible appointment scheduling.</w:t>
      </w:r>
    </w:p>
    <w:p w14:paraId="0AB5BF3E" w14:textId="7AFB0647" w:rsidR="003933BF" w:rsidRDefault="003933BF" w:rsidP="003933BF">
      <w:r>
        <w:t>Complaints were handled promptly, with resolution times averaging less than 48 hours.</w:t>
      </w:r>
    </w:p>
    <w:p w14:paraId="797659E1" w14:textId="60E6FDE2" w:rsidR="003933BF" w:rsidRDefault="003933BF" w:rsidP="003933BF">
      <w:r>
        <w:t>Staff demonstrated cultural sensitivity and tailored care to individual backgrounds.</w:t>
      </w:r>
    </w:p>
    <w:p w14:paraId="4C62FAF5" w14:textId="259C0252" w:rsidR="003933BF" w:rsidRDefault="003933BF" w:rsidP="003933BF">
      <w:r>
        <w:t>Emergency response protocols were well-established and effectively implemented.</w:t>
      </w:r>
    </w:p>
    <w:p w14:paraId="0C426A57" w14:textId="0A5CDCF9" w:rsidR="003933BF" w:rsidRPr="00020984" w:rsidRDefault="00020984" w:rsidP="00020984">
      <w:pPr>
        <w:pStyle w:val="Heading2"/>
        <w:rPr>
          <w:u w:val="single"/>
        </w:rPr>
      </w:pPr>
      <w:r w:rsidRPr="00020984">
        <w:rPr>
          <w:u w:val="single"/>
        </w:rPr>
        <w:t>WELL-LED</w:t>
      </w:r>
    </w:p>
    <w:p w14:paraId="6AF63D35" w14:textId="62222CFA" w:rsidR="003933BF" w:rsidRDefault="003933BF" w:rsidP="003933BF">
      <w:r>
        <w:t>Leadership promoted a culture of continuous improvement and staff development.</w:t>
      </w:r>
    </w:p>
    <w:p w14:paraId="0396FD8A" w14:textId="21535CE5" w:rsidR="003933BF" w:rsidRDefault="003933BF" w:rsidP="003933BF">
      <w:r>
        <w:t>Regular team meetings facilitated open communication and shared decision-making.</w:t>
      </w:r>
    </w:p>
    <w:p w14:paraId="52893E2B" w14:textId="3595CE47" w:rsidR="003933BF" w:rsidRDefault="003933BF" w:rsidP="003933BF">
      <w:r>
        <w:t>Performance metrics were tracked and used to inform strategic planning.</w:t>
      </w:r>
    </w:p>
    <w:p w14:paraId="0BCD89BF" w14:textId="78AA3B83" w:rsidR="003933BF" w:rsidRPr="003933BF" w:rsidRDefault="003933BF" w:rsidP="003933BF">
      <w:r>
        <w:t>Staff turnover was low, indicating high job satisfaction and organizational stability.</w:t>
      </w:r>
    </w:p>
    <w:sectPr w:rsidR="003933BF" w:rsidRPr="003933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1890182">
    <w:abstractNumId w:val="8"/>
  </w:num>
  <w:num w:numId="2" w16cid:durableId="638846182">
    <w:abstractNumId w:val="6"/>
  </w:num>
  <w:num w:numId="3" w16cid:durableId="1189105741">
    <w:abstractNumId w:val="5"/>
  </w:num>
  <w:num w:numId="4" w16cid:durableId="688408268">
    <w:abstractNumId w:val="4"/>
  </w:num>
  <w:num w:numId="5" w16cid:durableId="627010190">
    <w:abstractNumId w:val="7"/>
  </w:num>
  <w:num w:numId="6" w16cid:durableId="1768041675">
    <w:abstractNumId w:val="3"/>
  </w:num>
  <w:num w:numId="7" w16cid:durableId="1763723267">
    <w:abstractNumId w:val="2"/>
  </w:num>
  <w:num w:numId="8" w16cid:durableId="1749578322">
    <w:abstractNumId w:val="1"/>
  </w:num>
  <w:num w:numId="9" w16cid:durableId="72406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984"/>
    <w:rsid w:val="00034616"/>
    <w:rsid w:val="0006063C"/>
    <w:rsid w:val="0015074B"/>
    <w:rsid w:val="00266613"/>
    <w:rsid w:val="0029639D"/>
    <w:rsid w:val="00326F90"/>
    <w:rsid w:val="003933BF"/>
    <w:rsid w:val="00561EAC"/>
    <w:rsid w:val="007A5EB0"/>
    <w:rsid w:val="00895EC0"/>
    <w:rsid w:val="00AA1D8D"/>
    <w:rsid w:val="00B47730"/>
    <w:rsid w:val="00BB0AC8"/>
    <w:rsid w:val="00C1355F"/>
    <w:rsid w:val="00CB0664"/>
    <w:rsid w:val="00DA600B"/>
    <w:rsid w:val="00E37E9D"/>
    <w:rsid w:val="00EE6A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1E5133"/>
  <w14:defaultImageDpi w14:val="300"/>
  <w15:docId w15:val="{E4F3C288-5B3B-42E4-B8AC-B1698163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BF7F8FEE04B4C9EC4D7C19BAFA81F" ma:contentTypeVersion="14" ma:contentTypeDescription="Create a new document." ma:contentTypeScope="" ma:versionID="dbf63797f88560adb0377d24d871d032">
  <xsd:schema xmlns:xsd="http://www.w3.org/2001/XMLSchema" xmlns:xs="http://www.w3.org/2001/XMLSchema" xmlns:p="http://schemas.microsoft.com/office/2006/metadata/properties" xmlns:ns2="14d1cd1f-9420-46df-ae7d-3014d7ba5746" xmlns:ns3="2af275fd-da0d-4fc8-8921-01628ad68a5e" targetNamespace="http://schemas.microsoft.com/office/2006/metadata/properties" ma:root="true" ma:fieldsID="fc400e5fd46ae2f8e41dca279325e0f2" ns2:_="" ns3:_="">
    <xsd:import namespace="14d1cd1f-9420-46df-ae7d-3014d7ba5746"/>
    <xsd:import namespace="2af275fd-da0d-4fc8-8921-01628ad68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cd1f-9420-46df-ae7d-3014d7ba5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631852f-12a7-4547-8000-545b83dd3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75fd-da0d-4fc8-8921-01628ad68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1cd1f-9420-46df-ae7d-3014d7ba57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D8D29E-FA38-4B78-92B8-B3DCBE7111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5A1D0-0A5F-4B19-99D5-CC128C0FA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1cd1f-9420-46df-ae7d-3014d7ba5746"/>
    <ds:schemaRef ds:uri="2af275fd-da0d-4fc8-8921-01628ad68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5F7505-E428-45DB-A6F1-07D92010A296}">
  <ds:schemaRefs>
    <ds:schemaRef ds:uri="http://schemas.microsoft.com/office/2006/metadata/properties"/>
    <ds:schemaRef ds:uri="http://schemas.microsoft.com/office/infopath/2007/PartnerControls"/>
    <ds:schemaRef ds:uri="14d1cd1f-9420-46df-ae7d-3014d7ba5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Finch, Jonathan</cp:lastModifiedBy>
  <cp:revision>9</cp:revision>
  <dcterms:created xsi:type="dcterms:W3CDTF">2025-10-01T08:16:00Z</dcterms:created>
  <dcterms:modified xsi:type="dcterms:W3CDTF">2025-10-02T09:00:00Z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0x010100B5DBF7F8FEE04B4C9EC4D7C19BAFA81F</vt:lpwstr>
  </property>
  <property fmtid="{D5CDD505-2E9C-101B-9397-08002B2CF9AE}" pid="3" name="MediaServiceImageTags">
    <vt:lpwstr/>
  </property>
</Properties>
</file>